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DF" w:rsidRDefault="00FD6D8E" w:rsidP="00FD6D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MODULO 6</w:t>
      </w:r>
    </w:p>
    <w:p w:rsidR="00FD6D8E" w:rsidRDefault="00FD6D8E" w:rsidP="00FD6D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INTERPRETACIÓN DEL EXAMEN GENERAL DE ORINA</w:t>
      </w:r>
    </w:p>
    <w:p w:rsidR="00FD6D8E" w:rsidRPr="00FD6D8E" w:rsidRDefault="00FD6D8E" w:rsidP="00FD6D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r w:rsidRPr="00FD6D8E"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  <w:t>PROF. QBP. MA. DE LOS ANGELES JIMENEZ MONTIEL</w:t>
      </w:r>
    </w:p>
    <w:p w:rsidR="007E76DF" w:rsidRPr="008F0114" w:rsidRDefault="008F0114" w:rsidP="007E76DF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</w:pPr>
      <w:r w:rsidRPr="008F01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  <w:t>Viernes:</w:t>
      </w:r>
    </w:p>
    <w:p w:rsidR="008F0114" w:rsidRDefault="008F0114" w:rsidP="007E76DF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</w:pP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1. Evaluación diagnostica 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2.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Función  Renal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3.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Sistema  urinario  y  la  formación  la  orina.</w:t>
      </w:r>
    </w:p>
    <w:p w:rsidR="007E76DF" w:rsidRDefault="007E76DF" w:rsidP="008F011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4.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Fase  pre analítica y  su  impacto  en la  interpretación.</w:t>
      </w:r>
    </w:p>
    <w:p w:rsidR="008F0114" w:rsidRPr="007E76DF" w:rsidRDefault="008F0114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7E76DF" w:rsidRDefault="008F0114" w:rsidP="008F011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</w:pPr>
      <w:r w:rsidRPr="008F01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  <w:t>Sábado</w:t>
      </w:r>
      <w:r w:rsidRPr="007E76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  <w:t>:</w:t>
      </w:r>
    </w:p>
    <w:p w:rsidR="008F0114" w:rsidRPr="007E76DF" w:rsidRDefault="008F0114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b/>
          <w:color w:val="444444"/>
          <w:sz w:val="23"/>
          <w:szCs w:val="23"/>
          <w:lang w:eastAsia="es-MX"/>
        </w:rPr>
      </w:pP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5.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Recomendaciones  para  el  control de  calidad 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6.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Aspecto  físico  Químico  de  la  Orina  y  su  interpretación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7.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Procesamiento  del  EGO.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8.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Clasificación del  uroepitelio.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9.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 Identificación  de  Muerte  y adaptación celular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10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Daño  del  uroepitelio.</w:t>
      </w:r>
    </w:p>
    <w:p w:rsidR="007E76DF" w:rsidRPr="007E76DF" w:rsidRDefault="007E76DF" w:rsidP="007E76DF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 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Otros  elementos  formes  del    Sedimento  urinario: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       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a.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Citolisis (comunidad  intracelular  bacteriana), adherencia y  biofilms  bacteriana. </w:t>
      </w:r>
    </w:p>
    <w:p w:rsidR="007E76DF" w:rsidRPr="007E76DF" w:rsidRDefault="007E76DF" w:rsidP="008F0114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b.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Hematuria  y  su  origen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c.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Leucocitaria y  su  interpretación.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d.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Cristaluria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e.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Funguria.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f.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 Cilindruria.</w:t>
      </w:r>
    </w:p>
    <w:p w:rsidR="007E76DF" w:rsidRPr="007E76DF" w:rsidRDefault="007E76DF" w:rsidP="008F0114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g.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Elementos  formes de  interés  clínicos presentes   en  la  orina</w:t>
      </w:r>
    </w:p>
    <w:p w:rsidR="007E76DF" w:rsidRDefault="007E76DF" w:rsidP="008F0114">
      <w:pPr>
        <w:shd w:val="clear" w:color="auto" w:fill="FFFFFF"/>
        <w:spacing w:after="0" w:line="320" w:lineRule="atLeast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</w:pPr>
    </w:p>
    <w:p w:rsidR="007E76DF" w:rsidRDefault="007E76DF" w:rsidP="007E76DF">
      <w:pPr>
        <w:shd w:val="clear" w:color="auto" w:fill="FFFFFF"/>
        <w:spacing w:after="0" w:line="320" w:lineRule="atLeast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</w:pPr>
      <w:r w:rsidRPr="008F01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  <w:t>Domingo</w:t>
      </w:r>
      <w:r w:rsidR="008F01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MX"/>
        </w:rPr>
        <w:t>:</w:t>
      </w:r>
    </w:p>
    <w:p w:rsidR="008F0114" w:rsidRPr="007E76DF" w:rsidRDefault="008F0114" w:rsidP="007E76DF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b/>
          <w:color w:val="444444"/>
          <w:sz w:val="23"/>
          <w:szCs w:val="23"/>
          <w:lang w:eastAsia="es-MX"/>
        </w:rPr>
      </w:pPr>
    </w:p>
    <w:p w:rsidR="007E76DF" w:rsidRPr="007E76DF" w:rsidRDefault="007E76DF" w:rsidP="007E76DF">
      <w:pPr>
        <w:shd w:val="clear" w:color="auto" w:fill="FFFFFF"/>
        <w:spacing w:after="0"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1.</w:t>
      </w:r>
      <w:r w:rsidRPr="007E76DF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7E76DF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7E76DF">
        <w:rPr>
          <w:rFonts w:ascii="Times New Roman" w:eastAsia="Times New Roman" w:hAnsi="Times New Roman" w:cs="Times New Roman"/>
          <w:color w:val="444444"/>
          <w:sz w:val="28"/>
          <w:szCs w:val="28"/>
          <w:lang w:eastAsia="es-MX"/>
        </w:rPr>
        <w:t>8:30 -9:30   Recepción  de  muestras (historia  clínica, y antecedentes,)</w:t>
      </w:r>
    </w:p>
    <w:p w:rsidR="007B79F5" w:rsidRDefault="007B79F5"/>
    <w:p w:rsidR="00FD6D8E" w:rsidRDefault="00FD6D8E"/>
    <w:p w:rsidR="00FD6D8E" w:rsidRDefault="00FD6D8E"/>
    <w:p w:rsidR="00FD6D8E" w:rsidRDefault="00FD6D8E"/>
    <w:p w:rsidR="00FD6D8E" w:rsidRDefault="00FD6D8E"/>
    <w:p w:rsidR="00FD6D8E" w:rsidRDefault="00FD6D8E"/>
    <w:p w:rsidR="00FD6D8E" w:rsidRDefault="00FD6D8E"/>
    <w:p w:rsidR="00FD6D8E" w:rsidRPr="00C85E4D" w:rsidRDefault="00FD6D8E" w:rsidP="00FD6D8E">
      <w:pPr>
        <w:pStyle w:val="Sinespaciad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Curriculum</w:t>
      </w:r>
      <w:proofErr w:type="spellEnd"/>
      <w:r>
        <w:rPr>
          <w:rFonts w:ascii="Arial Narrow" w:hAnsi="Arial Narrow"/>
        </w:rPr>
        <w:t xml:space="preserve"> R</w:t>
      </w:r>
      <w:r w:rsidRPr="00C85E4D">
        <w:rPr>
          <w:rFonts w:ascii="Arial Narrow" w:hAnsi="Arial Narrow"/>
        </w:rPr>
        <w:t>esumido   :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>Nombre</w:t>
      </w:r>
      <w:r w:rsidRPr="00752B8A">
        <w:rPr>
          <w:rFonts w:ascii="Arial Black" w:hAnsi="Arial Black"/>
          <w:sz w:val="24"/>
          <w:szCs w:val="24"/>
        </w:rPr>
        <w:t>:            María de  los  Ángeles  Jiménez  Montiel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Profesión:        Licenciatura  de  Químico  Biólogo  Parasitólogo  por  la  Univ. Autónoma de  Guerrero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>Especialidad:     Fí</w:t>
      </w:r>
      <w:r>
        <w:rPr>
          <w:rFonts w:ascii="Arial Narrow" w:hAnsi="Arial Narrow"/>
        </w:rPr>
        <w:t>sico  - Química   y  en  Pedagog</w:t>
      </w:r>
      <w:r w:rsidRPr="00C85E4D">
        <w:rPr>
          <w:rFonts w:ascii="Arial Narrow" w:hAnsi="Arial Narrow"/>
        </w:rPr>
        <w:t>í</w:t>
      </w:r>
      <w:r>
        <w:rPr>
          <w:rFonts w:ascii="Arial Narrow" w:hAnsi="Arial Narrow"/>
        </w:rPr>
        <w:t>a</w:t>
      </w:r>
      <w:bookmarkStart w:id="0" w:name="_GoBack"/>
      <w:bookmarkEnd w:id="0"/>
      <w:r w:rsidRPr="00C85E4D">
        <w:rPr>
          <w:rFonts w:ascii="Arial Narrow" w:hAnsi="Arial Narrow"/>
        </w:rPr>
        <w:t xml:space="preserve">    .  Universidad  Autónoma de  Guerrero.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Certificada  por  la  CONAQUIC. A.C.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>Otros: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Cofundadora y  ex presidenta del  Colegio  Guerrerense de  Químicos  Clínicos 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Secretaria  General de  la  Sociedad  de  enseñanza e  investigación  de  la  Salud  en  Guerrero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Coordinadora  administrativa del  proceso de  certificación  2014 – 2016 de  CONAQUIC. A.C.   En la comisión  de Certificación  de  CONAQUIC. A.C.  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</w:t>
      </w:r>
      <w:proofErr w:type="spellStart"/>
      <w:r w:rsidRPr="00C85E4D">
        <w:rPr>
          <w:rFonts w:ascii="Arial Narrow" w:hAnsi="Arial Narrow"/>
        </w:rPr>
        <w:t>Participacion</w:t>
      </w:r>
      <w:proofErr w:type="spellEnd"/>
      <w:r w:rsidRPr="00C85E4D">
        <w:rPr>
          <w:rFonts w:ascii="Arial Narrow" w:hAnsi="Arial Narrow"/>
        </w:rPr>
        <w:t xml:space="preserve">   en  el  grupo  académico de profesores  para  la  elaboración de  reactivos  para  el  examen Único de  certificación  de  los  </w:t>
      </w:r>
      <w:proofErr w:type="spellStart"/>
      <w:r w:rsidRPr="00C85E4D">
        <w:rPr>
          <w:rFonts w:ascii="Arial Narrow" w:hAnsi="Arial Narrow"/>
        </w:rPr>
        <w:t>Quimicos</w:t>
      </w:r>
      <w:proofErr w:type="spellEnd"/>
      <w:r w:rsidRPr="00C85E4D">
        <w:rPr>
          <w:rFonts w:ascii="Arial Narrow" w:hAnsi="Arial Narrow"/>
        </w:rPr>
        <w:t xml:space="preserve">  </w:t>
      </w:r>
      <w:proofErr w:type="spellStart"/>
      <w:r w:rsidRPr="00C85E4D">
        <w:rPr>
          <w:rFonts w:ascii="Arial Narrow" w:hAnsi="Arial Narrow"/>
        </w:rPr>
        <w:t>Clinicos</w:t>
      </w:r>
      <w:proofErr w:type="spellEnd"/>
      <w:r w:rsidRPr="00C85E4D">
        <w:rPr>
          <w:rFonts w:ascii="Arial Narrow" w:hAnsi="Arial Narrow"/>
        </w:rPr>
        <w:t xml:space="preserve"> (  EUC)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Profesora de  cursos propedéuticos  en  el área de  Uro análisis para  el  proceso de  certificación.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Responsable  sanitario  del  Laboratorio XIMMA de  Ciudad de  Chilpancingo, Gro., 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Más de  10  diplomados  en  las  diferentes  áreas del Laboratorio  Clínico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·        Impartido  aprox. 20 cursos básicos en  el  área de  uro análisis en  diferentes estados.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  <w:r w:rsidRPr="00C85E4D">
        <w:rPr>
          <w:rFonts w:ascii="Arial Narrow" w:hAnsi="Arial Narrow"/>
        </w:rPr>
        <w:t xml:space="preserve"> </w:t>
      </w: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Pr="00C85E4D" w:rsidRDefault="00FD6D8E" w:rsidP="00FD6D8E">
      <w:pPr>
        <w:pStyle w:val="Sinespaciado"/>
        <w:rPr>
          <w:rFonts w:ascii="Arial Narrow" w:hAnsi="Arial Narrow"/>
        </w:rPr>
      </w:pPr>
    </w:p>
    <w:p w:rsidR="00FD6D8E" w:rsidRDefault="00FD6D8E"/>
    <w:sectPr w:rsidR="00FD6D8E" w:rsidSect="007B7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6DF"/>
    <w:rsid w:val="007B79F5"/>
    <w:rsid w:val="007E76DF"/>
    <w:rsid w:val="008F0114"/>
    <w:rsid w:val="00E3011E"/>
    <w:rsid w:val="00FD6D8E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1F83-9263-4FBF-9AB2-D11DB79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76DF"/>
  </w:style>
  <w:style w:type="paragraph" w:styleId="Sinespaciado">
    <w:name w:val="No Spacing"/>
    <w:uiPriority w:val="1"/>
    <w:qFormat/>
    <w:rsid w:val="00FD6D8E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EDUCACIÓN CONTINUA</cp:lastModifiedBy>
  <cp:revision>2</cp:revision>
  <dcterms:created xsi:type="dcterms:W3CDTF">2016-02-12T13:56:00Z</dcterms:created>
  <dcterms:modified xsi:type="dcterms:W3CDTF">2016-02-18T18:59:00Z</dcterms:modified>
</cp:coreProperties>
</file>